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80" w:rsidRDefault="00C74E80" w:rsidP="00C74E80">
      <w:pPr>
        <w:jc w:val="center"/>
        <w:rPr>
          <w:b/>
        </w:rPr>
      </w:pPr>
      <w:r>
        <w:rPr>
          <w:b/>
        </w:rPr>
        <w:t>АДМИНИСТРАЦИЯ ПЕТРАКОВСКОГО СЕЛЬСОВЕТА</w:t>
      </w:r>
    </w:p>
    <w:p w:rsidR="00C74E80" w:rsidRDefault="00C74E80" w:rsidP="00C74E80">
      <w:pPr>
        <w:jc w:val="center"/>
        <w:rPr>
          <w:b/>
        </w:rPr>
      </w:pPr>
      <w:r>
        <w:rPr>
          <w:b/>
        </w:rPr>
        <w:t>ЗДВИНСКОГО  РАЙОНА НОВОСИБИРСКОЙ ОБЛАСТИ</w:t>
      </w:r>
    </w:p>
    <w:p w:rsidR="00C74E80" w:rsidRDefault="00C74E80" w:rsidP="00C74E80">
      <w:pPr>
        <w:jc w:val="center"/>
        <w:rPr>
          <w:b/>
        </w:rPr>
      </w:pPr>
    </w:p>
    <w:p w:rsidR="00C74E80" w:rsidRDefault="00C74E80" w:rsidP="00C74E80">
      <w:pPr>
        <w:jc w:val="center"/>
        <w:rPr>
          <w:b/>
        </w:rPr>
      </w:pPr>
      <w:r>
        <w:rPr>
          <w:b/>
        </w:rPr>
        <w:t>ПОСТАНОВЛЕНИЕ</w:t>
      </w:r>
    </w:p>
    <w:p w:rsidR="00C74E80" w:rsidRDefault="00C74E80" w:rsidP="00C74E80">
      <w:r>
        <w:t xml:space="preserve">От 20.02.2018 г.                           с. </w:t>
      </w:r>
      <w:proofErr w:type="spellStart"/>
      <w:r>
        <w:t>Петраки</w:t>
      </w:r>
      <w:proofErr w:type="spellEnd"/>
      <w:r>
        <w:t xml:space="preserve">                                     № 11-па</w:t>
      </w:r>
    </w:p>
    <w:p w:rsidR="00C74E80" w:rsidRDefault="00C74E80" w:rsidP="00C74E8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74E80" w:rsidRDefault="00C74E80" w:rsidP="00C74E8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</w:t>
      </w:r>
      <w:proofErr w:type="spellStart"/>
      <w:r>
        <w:rPr>
          <w:b/>
          <w:sz w:val="24"/>
          <w:szCs w:val="24"/>
        </w:rPr>
        <w:t>дминистрации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Петраковского</w:t>
      </w:r>
      <w:proofErr w:type="spellEnd"/>
      <w:r>
        <w:rPr>
          <w:b/>
          <w:sz w:val="24"/>
          <w:szCs w:val="24"/>
        </w:rPr>
        <w:t xml:space="preserve"> сельсовета от 29.12.2012 г. № 66 </w:t>
      </w:r>
    </w:p>
    <w:p w:rsidR="00C74E80" w:rsidRDefault="00C74E80" w:rsidP="00C74E8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административного регламента по муниципальной услуги </w:t>
      </w:r>
      <w:proofErr w:type="gramStart"/>
      <w:r>
        <w:rPr>
          <w:b/>
          <w:bCs/>
          <w:sz w:val="24"/>
          <w:szCs w:val="24"/>
        </w:rPr>
        <w:t>по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C74E80" w:rsidRDefault="00C74E80" w:rsidP="00C74E8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принятию документов, а также выдаче решений о переводе или об отказе в переводе нежилого помещения в жилое помещение.</w:t>
      </w:r>
    </w:p>
    <w:p w:rsidR="00C74E80" w:rsidRDefault="00C74E80" w:rsidP="00C74E8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74E80" w:rsidRDefault="00C74E80" w:rsidP="00C74E80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В</w:t>
      </w:r>
      <w:r>
        <w:rPr>
          <w:rFonts w:asciiTheme="minorHAnsi" w:hAnsiTheme="minorHAnsi"/>
          <w:bCs/>
          <w:spacing w:val="-12"/>
          <w:sz w:val="24"/>
          <w:szCs w:val="24"/>
        </w:rPr>
        <w:t xml:space="preserve"> целях приведения нормативно правового акта  в соответствие с  Федеральным законом от 27.07.2010 № 210-ФЗ «Об организации предоставления государственных и муниципальных услуг», </w:t>
      </w:r>
      <w:r>
        <w:rPr>
          <w:rFonts w:asciiTheme="minorHAnsi" w:hAnsiTheme="minorHAnsi"/>
          <w:sz w:val="24"/>
          <w:szCs w:val="24"/>
        </w:rPr>
        <w:t xml:space="preserve">Федеральным законом  от 06.10.2003 № 131-ФЗ «Об общих принципах организации местного самоуправления в Российской Федерации», Жилищным кодексом Российской Федерации </w:t>
      </w:r>
      <w:r>
        <w:rPr>
          <w:rFonts w:asciiTheme="minorHAnsi" w:hAnsiTheme="minorHAnsi"/>
          <w:bCs/>
          <w:spacing w:val="-12"/>
          <w:sz w:val="24"/>
          <w:szCs w:val="24"/>
        </w:rPr>
        <w:t xml:space="preserve"> администрация </w:t>
      </w:r>
      <w:proofErr w:type="spellStart"/>
      <w:r>
        <w:rPr>
          <w:rFonts w:asciiTheme="minorHAnsi" w:hAnsiTheme="minorHAnsi"/>
          <w:bCs/>
          <w:spacing w:val="-12"/>
          <w:sz w:val="24"/>
          <w:szCs w:val="24"/>
        </w:rPr>
        <w:t>Петраковского</w:t>
      </w:r>
      <w:proofErr w:type="spellEnd"/>
      <w:r>
        <w:rPr>
          <w:rFonts w:asciiTheme="minorHAnsi" w:hAnsiTheme="minorHAnsi"/>
          <w:bCs/>
          <w:spacing w:val="-12"/>
          <w:sz w:val="24"/>
          <w:szCs w:val="24"/>
        </w:rPr>
        <w:t xml:space="preserve"> сельсовета </w:t>
      </w:r>
      <w:proofErr w:type="spellStart"/>
      <w:r>
        <w:rPr>
          <w:rFonts w:asciiTheme="minorHAnsi" w:hAnsiTheme="minorHAnsi"/>
          <w:bCs/>
          <w:spacing w:val="-12"/>
          <w:sz w:val="24"/>
          <w:szCs w:val="24"/>
        </w:rPr>
        <w:t>Здвинского</w:t>
      </w:r>
      <w:proofErr w:type="spellEnd"/>
      <w:r>
        <w:rPr>
          <w:rFonts w:asciiTheme="minorHAnsi" w:hAnsiTheme="minorHAnsi"/>
          <w:bCs/>
          <w:spacing w:val="-12"/>
          <w:sz w:val="24"/>
          <w:szCs w:val="24"/>
        </w:rPr>
        <w:t xml:space="preserve"> района Новосибирской области</w:t>
      </w:r>
    </w:p>
    <w:p w:rsidR="00C74E80" w:rsidRDefault="00C74E80" w:rsidP="00C74E8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ПОСТАНОВЛЯЕТ:</w:t>
      </w:r>
    </w:p>
    <w:p w:rsidR="00C74E80" w:rsidRDefault="00C74E80" w:rsidP="00C74E80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1.Внести в административный регламент </w:t>
      </w:r>
      <w:r>
        <w:rPr>
          <w:rFonts w:asciiTheme="minorHAnsi" w:hAnsiTheme="minorHAnsi"/>
          <w:bCs/>
          <w:sz w:val="24"/>
          <w:szCs w:val="24"/>
        </w:rPr>
        <w:t>предоставления муниципальной услуги по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принятию документов, а также выдаче решений о переводе или об отказе в переводе нежилог</w:t>
      </w:r>
      <w:r>
        <w:rPr>
          <w:rFonts w:asciiTheme="minorHAnsi" w:hAnsiTheme="minorHAnsi"/>
          <w:sz w:val="24"/>
          <w:szCs w:val="24"/>
        </w:rPr>
        <w:t xml:space="preserve">о помещения в жилое помещение </w:t>
      </w:r>
      <w:r>
        <w:rPr>
          <w:rFonts w:asciiTheme="minorHAnsi" w:hAnsiTheme="minorHAnsi"/>
          <w:bCs/>
          <w:sz w:val="24"/>
          <w:szCs w:val="24"/>
        </w:rPr>
        <w:t xml:space="preserve"> следующие изменения:</w:t>
      </w:r>
    </w:p>
    <w:p w:rsidR="00C74E80" w:rsidRDefault="00C74E80" w:rsidP="00C74E80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  1.1. пункт 2.8. изложить в следующей редакции:</w:t>
      </w:r>
    </w:p>
    <w:p w:rsidR="00C74E80" w:rsidRDefault="00C74E80" w:rsidP="00C74E80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="Arial"/>
          <w:color w:val="000000"/>
          <w:spacing w:val="3"/>
        </w:rPr>
      </w:pPr>
      <w:r>
        <w:rPr>
          <w:rFonts w:asciiTheme="minorHAnsi" w:hAnsiTheme="minorHAnsi"/>
          <w:bCs/>
        </w:rPr>
        <w:t xml:space="preserve">       </w:t>
      </w:r>
      <w:r>
        <w:rPr>
          <w:rFonts w:asciiTheme="minorHAnsi" w:hAnsiTheme="minorHAnsi" w:cs="Arial"/>
          <w:color w:val="000000"/>
          <w:spacing w:val="3"/>
        </w:rPr>
        <w:t>1. Отказ в переводе жилого помещения в нежилое помещение допускается в случае:</w:t>
      </w:r>
    </w:p>
    <w:p w:rsidR="00C74E80" w:rsidRDefault="00C74E80" w:rsidP="00C74E80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="Arial"/>
          <w:color w:val="000000"/>
          <w:spacing w:val="3"/>
        </w:rPr>
      </w:pPr>
      <w:r>
        <w:rPr>
          <w:rFonts w:asciiTheme="minorHAnsi" w:hAnsiTheme="minorHAnsi" w:cs="Arial"/>
          <w:color w:val="000000"/>
          <w:spacing w:val="3"/>
        </w:rPr>
        <w:t>1) непредставления определенных частью 2 </w:t>
      </w:r>
      <w:hyperlink r:id="rId4" w:history="1">
        <w:r>
          <w:rPr>
            <w:rStyle w:val="a3"/>
            <w:rFonts w:asciiTheme="minorHAnsi" w:hAnsiTheme="minorHAnsi" w:cs="Arial"/>
            <w:color w:val="3366CC"/>
            <w:spacing w:val="3"/>
          </w:rPr>
          <w:t>статьи 23</w:t>
        </w:r>
      </w:hyperlink>
      <w:r>
        <w:rPr>
          <w:rFonts w:asciiTheme="minorHAnsi" w:hAnsiTheme="minorHAnsi" w:cs="Arial"/>
          <w:color w:val="000000"/>
          <w:spacing w:val="3"/>
        </w:rPr>
        <w:t>  Жилищного  Кодекса РФ документов, обязанность по представлению которых возложена на заявителя;</w:t>
      </w:r>
    </w:p>
    <w:p w:rsidR="00C74E80" w:rsidRDefault="00C74E80" w:rsidP="00C74E80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="Arial"/>
          <w:color w:val="000000"/>
          <w:spacing w:val="3"/>
        </w:rPr>
      </w:pPr>
      <w:proofErr w:type="gramStart"/>
      <w:r>
        <w:rPr>
          <w:rFonts w:asciiTheme="minorHAnsi" w:hAnsiTheme="minorHAnsi" w:cs="Arial"/>
          <w:color w:val="000000"/>
          <w:spacing w:val="3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 </w:t>
      </w:r>
      <w:hyperlink r:id="rId5" w:history="1">
        <w:r>
          <w:rPr>
            <w:rStyle w:val="a3"/>
            <w:rFonts w:asciiTheme="minorHAnsi" w:hAnsiTheme="minorHAnsi" w:cs="Arial"/>
            <w:color w:val="3366CC"/>
            <w:spacing w:val="3"/>
          </w:rPr>
          <w:t>статьи 23</w:t>
        </w:r>
      </w:hyperlink>
      <w:r>
        <w:rPr>
          <w:rFonts w:asciiTheme="minorHAnsi" w:hAnsiTheme="minorHAnsi" w:cs="Arial"/>
          <w:color w:val="000000"/>
          <w:spacing w:val="3"/>
        </w:rPr>
        <w:t>  Жилищного Кодекса РФ, если соответствующий</w:t>
      </w:r>
      <w:proofErr w:type="gramEnd"/>
      <w:r>
        <w:rPr>
          <w:rFonts w:asciiTheme="minorHAnsi" w:hAnsiTheme="minorHAnsi" w:cs="Arial"/>
          <w:color w:val="000000"/>
          <w:spacing w:val="3"/>
        </w:rPr>
        <w:t xml:space="preserve"> документ не представлен заявителем по собственной инициативе. </w:t>
      </w:r>
      <w:proofErr w:type="gramStart"/>
      <w:r>
        <w:rPr>
          <w:rFonts w:asciiTheme="minorHAnsi" w:hAnsiTheme="minorHAnsi" w:cs="Arial"/>
          <w:color w:val="000000"/>
          <w:spacing w:val="3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в соответствии с частью 2 статьи 23 Жилищного Кодекса РФ, и не получил от заявителя такие документ и (или) информацию</w:t>
      </w:r>
      <w:proofErr w:type="gramEnd"/>
      <w:r>
        <w:rPr>
          <w:rFonts w:asciiTheme="minorHAnsi" w:hAnsiTheme="minorHAnsi" w:cs="Arial"/>
          <w:color w:val="000000"/>
          <w:spacing w:val="3"/>
        </w:rPr>
        <w:t xml:space="preserve"> в течение пятнадцати рабочих дней со дня направления уведомления;</w:t>
      </w:r>
    </w:p>
    <w:p w:rsidR="00C74E80" w:rsidRDefault="00C74E80" w:rsidP="00C74E80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="Arial"/>
          <w:color w:val="000000"/>
          <w:spacing w:val="3"/>
        </w:rPr>
      </w:pPr>
      <w:r>
        <w:rPr>
          <w:rFonts w:asciiTheme="minorHAnsi" w:hAnsiTheme="minorHAnsi" w:cs="Arial"/>
          <w:color w:val="000000"/>
          <w:spacing w:val="3"/>
        </w:rPr>
        <w:t>2) представления документов в ненадлежащий орган;</w:t>
      </w:r>
    </w:p>
    <w:p w:rsidR="00C74E80" w:rsidRDefault="00C74E80" w:rsidP="00C74E80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="Arial"/>
          <w:color w:val="000000"/>
          <w:spacing w:val="3"/>
        </w:rPr>
      </w:pPr>
      <w:r>
        <w:rPr>
          <w:rFonts w:asciiTheme="minorHAnsi" w:hAnsiTheme="minorHAnsi" w:cs="Arial"/>
          <w:color w:val="000000"/>
          <w:spacing w:val="3"/>
        </w:rPr>
        <w:t>3) несоблюдения предусмотренных </w:t>
      </w:r>
      <w:hyperlink r:id="rId6" w:history="1">
        <w:r>
          <w:rPr>
            <w:rStyle w:val="a3"/>
            <w:rFonts w:asciiTheme="minorHAnsi" w:hAnsiTheme="minorHAnsi" w:cs="Arial"/>
            <w:color w:val="3366CC"/>
            <w:spacing w:val="3"/>
          </w:rPr>
          <w:t>статьей 22</w:t>
        </w:r>
      </w:hyperlink>
      <w:r>
        <w:rPr>
          <w:rFonts w:asciiTheme="minorHAnsi" w:hAnsiTheme="minorHAnsi" w:cs="Arial"/>
          <w:color w:val="000000"/>
          <w:spacing w:val="3"/>
        </w:rPr>
        <w:t> Жилищного  Кодекса условий перевода помещения;</w:t>
      </w:r>
    </w:p>
    <w:p w:rsidR="00C74E80" w:rsidRDefault="00C74E80" w:rsidP="00C74E80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="Arial"/>
          <w:color w:val="000000"/>
          <w:spacing w:val="3"/>
        </w:rPr>
      </w:pPr>
      <w:r>
        <w:rPr>
          <w:rFonts w:asciiTheme="minorHAnsi" w:hAnsiTheme="minorHAnsi" w:cs="Arial"/>
          <w:color w:val="000000"/>
          <w:spacing w:val="3"/>
        </w:rPr>
        <w:lastRenderedPageBreak/>
        <w:t>4) несоответствия проекта </w:t>
      </w:r>
      <w:hyperlink r:id="rId7" w:history="1">
        <w:r>
          <w:rPr>
            <w:rStyle w:val="a3"/>
            <w:rFonts w:asciiTheme="minorHAnsi" w:hAnsiTheme="minorHAnsi" w:cs="Arial"/>
            <w:color w:val="3366CC"/>
            <w:spacing w:val="3"/>
          </w:rPr>
          <w:t>переустройства</w:t>
        </w:r>
      </w:hyperlink>
      <w:r>
        <w:rPr>
          <w:rFonts w:asciiTheme="minorHAnsi" w:hAnsiTheme="minorHAnsi" w:cs="Arial"/>
          <w:color w:val="000000"/>
          <w:spacing w:val="3"/>
        </w:rPr>
        <w:t> и (или) </w:t>
      </w:r>
      <w:hyperlink r:id="rId8" w:history="1">
        <w:r>
          <w:rPr>
            <w:rStyle w:val="a3"/>
            <w:rFonts w:asciiTheme="minorHAnsi" w:hAnsiTheme="minorHAnsi" w:cs="Arial"/>
            <w:color w:val="3366CC"/>
            <w:spacing w:val="3"/>
          </w:rPr>
          <w:t>перепланировки</w:t>
        </w:r>
      </w:hyperlink>
      <w:r>
        <w:rPr>
          <w:rFonts w:asciiTheme="minorHAnsi" w:hAnsiTheme="minorHAnsi" w:cs="Arial"/>
          <w:color w:val="000000"/>
          <w:spacing w:val="3"/>
        </w:rPr>
        <w:t> жилого помещения требованиям законодательства.</w:t>
      </w:r>
    </w:p>
    <w:p w:rsidR="00C74E80" w:rsidRDefault="00C74E80" w:rsidP="00C74E80">
      <w:pPr>
        <w:rPr>
          <w:rFonts w:asciiTheme="minorHAnsi" w:hAnsiTheme="minorHAnsi"/>
          <w:bCs/>
          <w:sz w:val="24"/>
          <w:szCs w:val="24"/>
        </w:rPr>
      </w:pPr>
    </w:p>
    <w:p w:rsidR="00C74E80" w:rsidRDefault="00C74E80" w:rsidP="00C74E80">
      <w:pPr>
        <w:jc w:val="both"/>
        <w:rPr>
          <w:rFonts w:asciiTheme="minorHAnsi" w:hAnsiTheme="minorHAnsi"/>
          <w:bCs/>
          <w:sz w:val="24"/>
          <w:szCs w:val="24"/>
        </w:rPr>
      </w:pPr>
      <w:r>
        <w:rPr>
          <w:rStyle w:val="apple-style-span"/>
          <w:rFonts w:asciiTheme="minorHAnsi" w:hAnsiTheme="minorHAnsi"/>
          <w:sz w:val="24"/>
          <w:szCs w:val="24"/>
        </w:rPr>
        <w:t xml:space="preserve">             </w:t>
      </w:r>
    </w:p>
    <w:p w:rsidR="00C74E80" w:rsidRDefault="00C74E80" w:rsidP="00C74E80">
      <w:pPr>
        <w:shd w:val="clear" w:color="auto" w:fill="FFFFFF"/>
        <w:ind w:right="14" w:firstLine="482"/>
        <w:jc w:val="both"/>
        <w:rPr>
          <w:rFonts w:asciiTheme="minorHAnsi" w:hAnsiTheme="minorHAnsi"/>
          <w:bCs/>
          <w:spacing w:val="-12"/>
          <w:sz w:val="24"/>
          <w:szCs w:val="24"/>
        </w:rPr>
      </w:pPr>
      <w:r>
        <w:rPr>
          <w:rFonts w:asciiTheme="minorHAnsi" w:hAnsiTheme="minorHAnsi"/>
          <w:bCs/>
          <w:spacing w:val="-12"/>
          <w:sz w:val="24"/>
          <w:szCs w:val="24"/>
        </w:rPr>
        <w:t xml:space="preserve">2. </w:t>
      </w:r>
      <w:proofErr w:type="gramStart"/>
      <w:r>
        <w:rPr>
          <w:rFonts w:asciiTheme="minorHAnsi" w:hAnsiTheme="minorHAnsi"/>
          <w:bCs/>
          <w:spacing w:val="-12"/>
          <w:sz w:val="24"/>
          <w:szCs w:val="24"/>
        </w:rPr>
        <w:t>Разместить</w:t>
      </w:r>
      <w:proofErr w:type="gramEnd"/>
      <w:r>
        <w:rPr>
          <w:rFonts w:asciiTheme="minorHAnsi" w:hAnsiTheme="minorHAnsi"/>
          <w:bCs/>
          <w:spacing w:val="-12"/>
          <w:sz w:val="24"/>
          <w:szCs w:val="24"/>
        </w:rPr>
        <w:t xml:space="preserve"> данное постановление на официальном интернет-сайте администрации  </w:t>
      </w:r>
      <w:proofErr w:type="spellStart"/>
      <w:r>
        <w:rPr>
          <w:rFonts w:asciiTheme="minorHAnsi" w:hAnsiTheme="minorHAnsi"/>
          <w:bCs/>
          <w:spacing w:val="-12"/>
          <w:sz w:val="24"/>
          <w:szCs w:val="24"/>
        </w:rPr>
        <w:t>Петраковского</w:t>
      </w:r>
      <w:proofErr w:type="spellEnd"/>
      <w:r>
        <w:rPr>
          <w:rFonts w:asciiTheme="minorHAnsi" w:hAnsiTheme="minorHAnsi"/>
          <w:bCs/>
          <w:spacing w:val="-12"/>
          <w:sz w:val="24"/>
          <w:szCs w:val="24"/>
        </w:rPr>
        <w:t xml:space="preserve"> сельсовета </w:t>
      </w:r>
      <w:proofErr w:type="spellStart"/>
      <w:r>
        <w:rPr>
          <w:rFonts w:asciiTheme="minorHAnsi" w:hAnsiTheme="minorHAnsi"/>
          <w:bCs/>
          <w:spacing w:val="-12"/>
          <w:sz w:val="24"/>
          <w:szCs w:val="24"/>
        </w:rPr>
        <w:t>Здвинского</w:t>
      </w:r>
      <w:proofErr w:type="spellEnd"/>
      <w:r>
        <w:rPr>
          <w:rFonts w:asciiTheme="minorHAnsi" w:hAnsiTheme="minorHAnsi"/>
          <w:bCs/>
          <w:spacing w:val="-12"/>
          <w:sz w:val="24"/>
          <w:szCs w:val="24"/>
        </w:rPr>
        <w:t xml:space="preserve">  района Новосибирской области и опубликовать его в периодическом печатном издании «Вестник </w:t>
      </w:r>
      <w:proofErr w:type="spellStart"/>
      <w:r>
        <w:rPr>
          <w:rFonts w:asciiTheme="minorHAnsi" w:hAnsiTheme="minorHAnsi"/>
          <w:bCs/>
          <w:spacing w:val="-12"/>
          <w:sz w:val="24"/>
          <w:szCs w:val="24"/>
        </w:rPr>
        <w:t>Петраковского</w:t>
      </w:r>
      <w:proofErr w:type="spellEnd"/>
      <w:r>
        <w:rPr>
          <w:rFonts w:asciiTheme="minorHAnsi" w:hAnsiTheme="minorHAnsi"/>
          <w:bCs/>
          <w:spacing w:val="-12"/>
          <w:sz w:val="24"/>
          <w:szCs w:val="24"/>
        </w:rPr>
        <w:t xml:space="preserve">  сельсовета».</w:t>
      </w:r>
    </w:p>
    <w:p w:rsidR="00C74E80" w:rsidRDefault="00C74E80" w:rsidP="00C74E80">
      <w:pPr>
        <w:shd w:val="clear" w:color="auto" w:fill="FFFFFF"/>
        <w:ind w:right="14" w:firstLine="482"/>
        <w:jc w:val="both"/>
        <w:rPr>
          <w:rFonts w:asciiTheme="minorHAnsi" w:hAnsiTheme="minorHAnsi"/>
          <w:bCs/>
          <w:spacing w:val="-12"/>
          <w:sz w:val="24"/>
          <w:szCs w:val="24"/>
        </w:rPr>
      </w:pPr>
      <w:r>
        <w:rPr>
          <w:rFonts w:asciiTheme="minorHAnsi" w:hAnsiTheme="minorHAnsi"/>
          <w:bCs/>
          <w:spacing w:val="-12"/>
          <w:sz w:val="24"/>
          <w:szCs w:val="24"/>
        </w:rPr>
        <w:t xml:space="preserve">3. </w:t>
      </w:r>
      <w:proofErr w:type="gramStart"/>
      <w:r>
        <w:rPr>
          <w:rFonts w:asciiTheme="minorHAnsi" w:hAnsiTheme="minorHAnsi"/>
          <w:bCs/>
          <w:spacing w:val="-12"/>
          <w:sz w:val="24"/>
          <w:szCs w:val="24"/>
        </w:rPr>
        <w:t>Контроль за</w:t>
      </w:r>
      <w:proofErr w:type="gramEnd"/>
      <w:r>
        <w:rPr>
          <w:rFonts w:asciiTheme="minorHAnsi" w:hAnsiTheme="minorHAnsi"/>
          <w:bCs/>
          <w:spacing w:val="-12"/>
          <w:sz w:val="24"/>
          <w:szCs w:val="24"/>
        </w:rPr>
        <w:t xml:space="preserve"> исполнением данного постановления оставляю за собой.</w:t>
      </w:r>
    </w:p>
    <w:p w:rsidR="00C74E80" w:rsidRDefault="00C74E80" w:rsidP="00C74E80">
      <w:pPr>
        <w:shd w:val="clear" w:color="auto" w:fill="FFFFFF"/>
        <w:ind w:right="14" w:firstLine="482"/>
        <w:jc w:val="both"/>
        <w:rPr>
          <w:rFonts w:asciiTheme="minorHAnsi" w:hAnsiTheme="minorHAnsi"/>
          <w:bCs/>
          <w:spacing w:val="-12"/>
          <w:sz w:val="24"/>
          <w:szCs w:val="24"/>
        </w:rPr>
      </w:pPr>
    </w:p>
    <w:p w:rsidR="00C74E80" w:rsidRDefault="00C74E80" w:rsidP="00C74E80">
      <w:pPr>
        <w:rPr>
          <w:rFonts w:asciiTheme="minorHAnsi" w:hAnsiTheme="minorHAnsi"/>
          <w:sz w:val="24"/>
          <w:szCs w:val="24"/>
        </w:rPr>
      </w:pPr>
    </w:p>
    <w:p w:rsidR="00C74E80" w:rsidRDefault="00C74E80" w:rsidP="00C74E8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Глава </w:t>
      </w:r>
      <w:proofErr w:type="spellStart"/>
      <w:r>
        <w:rPr>
          <w:rFonts w:asciiTheme="minorHAnsi" w:hAnsiTheme="minorHAnsi"/>
          <w:sz w:val="24"/>
          <w:szCs w:val="24"/>
        </w:rPr>
        <w:t>Петраковского</w:t>
      </w:r>
      <w:proofErr w:type="spellEnd"/>
      <w:r>
        <w:rPr>
          <w:rFonts w:asciiTheme="minorHAnsi" w:hAnsiTheme="minorHAnsi"/>
          <w:sz w:val="24"/>
          <w:szCs w:val="24"/>
        </w:rPr>
        <w:t xml:space="preserve">  сельсовета                                             Э.В. Щербаков</w:t>
      </w:r>
    </w:p>
    <w:p w:rsidR="00C74E80" w:rsidRDefault="00C74E80" w:rsidP="00C74E80">
      <w:pPr>
        <w:rPr>
          <w:rFonts w:asciiTheme="minorHAnsi" w:hAnsiTheme="minorHAnsi"/>
          <w:sz w:val="24"/>
          <w:szCs w:val="24"/>
        </w:rPr>
      </w:pPr>
    </w:p>
    <w:p w:rsidR="00C74E80" w:rsidRDefault="00C74E80" w:rsidP="00C74E80">
      <w:pPr>
        <w:rPr>
          <w:rFonts w:asciiTheme="minorHAnsi" w:hAnsiTheme="minorHAnsi"/>
          <w:sz w:val="24"/>
          <w:szCs w:val="24"/>
        </w:rPr>
      </w:pPr>
    </w:p>
    <w:p w:rsidR="00275E62" w:rsidRDefault="00275E62"/>
    <w:sectPr w:rsidR="00275E62" w:rsidSect="0027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E80"/>
    <w:rsid w:val="00275E62"/>
    <w:rsid w:val="00C7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8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E80"/>
    <w:rPr>
      <w:color w:val="0000FF"/>
      <w:u w:val="single"/>
    </w:rPr>
  </w:style>
  <w:style w:type="paragraph" w:customStyle="1" w:styleId="rtejustify">
    <w:name w:val="rtejustify"/>
    <w:basedOn w:val="a"/>
    <w:rsid w:val="00C74E8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basedOn w:val="a0"/>
    <w:rsid w:val="00C74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s-pravo.ru/pereplanirovka-kvartiry-eto-opredelenie-ponyatiya-normy-zako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gos-pravo.ru/pereustroystvo-kvartiry-eto-opredelenie-ponyatiya-normy-zako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os-pravo.ru/statya-22-zhilishchnogo-kodeksa-rf" TargetMode="External"/><Relationship Id="rId5" Type="http://schemas.openxmlformats.org/officeDocument/2006/relationships/hyperlink" Target="http://logos-pravo.ru/statya-23-zhilishchnogo-kodeksa-r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gos-pravo.ru/statya-23-zhilishchnogo-kodeksa-r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2</cp:revision>
  <cp:lastPrinted>2018-02-14T09:47:00Z</cp:lastPrinted>
  <dcterms:created xsi:type="dcterms:W3CDTF">2018-02-14T09:45:00Z</dcterms:created>
  <dcterms:modified xsi:type="dcterms:W3CDTF">2018-02-14T09:48:00Z</dcterms:modified>
</cp:coreProperties>
</file>